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4C4953" w:rsidP="00A550DA">
            <w:pPr>
              <w:jc w:val="center"/>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1816D3" w:rsidRPr="009D5093" w:rsidRDefault="001816D3">
                        <w:pPr>
                          <w:rPr>
                            <w:b/>
                            <w:sz w:val="28"/>
                            <w:szCs w:val="28"/>
                            <w:u w:val="single"/>
                          </w:rPr>
                        </w:pPr>
                        <w:r w:rsidRPr="00B37DCE">
                          <w:rPr>
                            <w:b/>
                            <w:sz w:val="28"/>
                            <w:szCs w:val="28"/>
                          </w:rPr>
                          <w:t xml:space="preserve">Name:  __________________________________       </w:t>
                        </w:r>
                        <w:r>
                          <w:rPr>
                            <w:b/>
                            <w:sz w:val="28"/>
                            <w:szCs w:val="28"/>
                          </w:rPr>
                          <w:t xml:space="preserve">                          Date: </w:t>
                        </w:r>
                        <w:r w:rsidR="004C4953">
                          <w:rPr>
                            <w:b/>
                            <w:sz w:val="28"/>
                            <w:szCs w:val="28"/>
                            <w:u w:val="single"/>
                          </w:rPr>
                          <w:t>2/10/20</w:t>
                        </w:r>
                      </w:p>
                    </w:txbxContent>
                  </v:textbox>
                </v:shape>
              </w:pic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4C4953" w:rsidP="00A550DA">
            <w:pPr>
              <w:jc w:val="center"/>
              <w:rPr>
                <w:b/>
                <w:sz w:val="24"/>
                <w:szCs w:val="24"/>
              </w:rPr>
            </w:pPr>
            <w:r>
              <w:rPr>
                <w:b/>
                <w:sz w:val="24"/>
                <w:szCs w:val="24"/>
              </w:rPr>
              <w:t>2/10</w:t>
            </w:r>
          </w:p>
          <w:p w:rsidR="00B052CD" w:rsidRDefault="00B052CD" w:rsidP="00A550DA">
            <w:pPr>
              <w:jc w:val="center"/>
              <w:rPr>
                <w:b/>
                <w:sz w:val="24"/>
                <w:szCs w:val="24"/>
              </w:rPr>
            </w:pPr>
          </w:p>
          <w:p w:rsidR="00B052CD" w:rsidRPr="00A550DA" w:rsidRDefault="00D712CA" w:rsidP="00A550DA">
            <w:pPr>
              <w:jc w:val="center"/>
              <w:rPr>
                <w:b/>
                <w:sz w:val="24"/>
                <w:szCs w:val="24"/>
              </w:rPr>
            </w:pPr>
            <w:r>
              <w:rPr>
                <w:b/>
                <w:sz w:val="24"/>
                <w:szCs w:val="24"/>
              </w:rPr>
              <w:t>Art</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For 15 Minutes</w:t>
            </w:r>
          </w:p>
          <w:p w:rsidR="00B052CD" w:rsidRDefault="00B052CD" w:rsidP="00B052CD">
            <w:pPr>
              <w:ind w:left="360"/>
              <w:rPr>
                <w:rFonts w:ascii="Microsoft Sans Serif" w:eastAsia="Times New Roman" w:hAnsi="Microsoft Sans Serif" w:cs="Microsoft Sans Serif"/>
                <w:b/>
                <w:bCs/>
                <w:sz w:val="20"/>
                <w:szCs w:val="20"/>
              </w:rPr>
            </w:pPr>
          </w:p>
          <w:p w:rsidR="00B052CD" w:rsidRDefault="004C4953"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Reading Passage: read the passage and complete Day 1</w:t>
            </w:r>
          </w:p>
          <w:p w:rsidR="00B052CD" w:rsidRDefault="00B052CD" w:rsidP="00B052CD">
            <w:pPr>
              <w:pStyle w:val="ListParagraph"/>
              <w:rPr>
                <w:rFonts w:ascii="Microsoft Sans Serif" w:eastAsia="Times New Roman" w:hAnsi="Microsoft Sans Serif" w:cs="Microsoft Sans Serif"/>
                <w:b/>
                <w:bCs/>
                <w:sz w:val="20"/>
                <w:szCs w:val="20"/>
              </w:rPr>
            </w:pPr>
          </w:p>
          <w:p w:rsidR="003D76B7" w:rsidRPr="000C3034" w:rsidRDefault="00B052CD" w:rsidP="008638C8">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your spelling words two times each</w:t>
            </w:r>
          </w:p>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396CEB" w:rsidRPr="00396CEB">
              <w:rPr>
                <w:rFonts w:ascii="Comic Sans MS" w:hAnsi="Comic Sans MS" w:cs="Arial"/>
                <w:color w:val="000000"/>
                <w:sz w:val="16"/>
                <w:szCs w:val="16"/>
              </w:rPr>
              <w:t>Students will continue to explore with a variety of genres including fiction, non-fiction, poetry, and fairy tales.  Students are reading books on a single topic across multiple genres and gathering information to share while working in their small “Reading Clubs”.  We are also focusing on using our accuracy strategies independently and on expanding our vocabulary while reading a variety of books on a single topic.</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4C4953" w:rsidP="00A550DA">
            <w:pPr>
              <w:jc w:val="center"/>
              <w:rPr>
                <w:b/>
                <w:sz w:val="24"/>
                <w:szCs w:val="24"/>
              </w:rPr>
            </w:pPr>
            <w:r>
              <w:rPr>
                <w:b/>
                <w:sz w:val="24"/>
                <w:szCs w:val="24"/>
              </w:rPr>
              <w:t>2/11</w:t>
            </w:r>
          </w:p>
          <w:p w:rsidR="00B052CD" w:rsidRDefault="00B052CD" w:rsidP="00A550DA">
            <w:pPr>
              <w:jc w:val="center"/>
              <w:rPr>
                <w:b/>
                <w:sz w:val="24"/>
                <w:szCs w:val="24"/>
              </w:rPr>
            </w:pPr>
          </w:p>
          <w:p w:rsidR="00B052CD" w:rsidRDefault="00D712CA"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4C4953" w:rsidRDefault="004C4953" w:rsidP="004C4953">
            <w:pPr>
              <w:rPr>
                <w:rFonts w:ascii="Microsoft Sans Serif" w:eastAsia="Times New Roman" w:hAnsi="Microsoft Sans Serif" w:cs="Microsoft Sans Serif"/>
                <w:b/>
                <w:bCs/>
                <w:sz w:val="20"/>
                <w:szCs w:val="20"/>
              </w:rPr>
            </w:pPr>
          </w:p>
          <w:p w:rsidR="004C4953" w:rsidRPr="004C4953" w:rsidRDefault="004C4953" w:rsidP="004C4953">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 xml:space="preserve">Reading Passage: read the passage and complete Day 2 </w:t>
            </w:r>
            <w:r w:rsidRPr="004C4953">
              <w:rPr>
                <w:rFonts w:ascii="Microsoft Sans Serif" w:eastAsia="Times New Roman" w:hAnsi="Microsoft Sans Serif" w:cs="Microsoft Sans Serif"/>
                <w:b/>
                <w:bCs/>
                <w:sz w:val="20"/>
                <w:szCs w:val="20"/>
              </w:rPr>
              <w:t xml:space="preserve">and </w:t>
            </w:r>
            <w:r>
              <w:rPr>
                <w:rFonts w:ascii="Microsoft Sans Serif" w:eastAsia="Times New Roman" w:hAnsi="Microsoft Sans Serif" w:cs="Microsoft Sans Serif"/>
                <w:b/>
                <w:bCs/>
                <w:sz w:val="20"/>
                <w:szCs w:val="20"/>
              </w:rPr>
              <w:t xml:space="preserve">Day </w:t>
            </w:r>
            <w:r w:rsidRPr="004C4953">
              <w:rPr>
                <w:rFonts w:ascii="Microsoft Sans Serif" w:eastAsia="Times New Roman" w:hAnsi="Microsoft Sans Serif" w:cs="Microsoft Sans Serif"/>
                <w:b/>
                <w:bCs/>
                <w:sz w:val="20"/>
                <w:szCs w:val="20"/>
              </w:rPr>
              <w:t>3</w:t>
            </w:r>
          </w:p>
          <w:p w:rsidR="00B052CD" w:rsidRPr="00B052CD" w:rsidRDefault="00B052CD" w:rsidP="00B052CD">
            <w:pPr>
              <w:ind w:left="360"/>
              <w:rPr>
                <w:rFonts w:ascii="Microsoft Sans Serif" w:eastAsia="Times New Roman" w:hAnsi="Microsoft Sans Serif" w:cs="Microsoft Sans Serif"/>
                <w:b/>
                <w:bCs/>
                <w:sz w:val="20"/>
                <w:szCs w:val="20"/>
              </w:rPr>
            </w:pPr>
          </w:p>
          <w:p w:rsidR="00597315" w:rsidRDefault="004C4953" w:rsidP="00597315">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Write your spelling words 2 times each</w:t>
            </w:r>
          </w:p>
          <w:p w:rsidR="00597315" w:rsidRDefault="00597315" w:rsidP="00597315">
            <w:pPr>
              <w:pStyle w:val="ListParagraph"/>
              <w:rPr>
                <w:rFonts w:ascii="Microsoft Sans Serif" w:eastAsia="Times New Roman" w:hAnsi="Microsoft Sans Serif" w:cs="Microsoft Sans Serif"/>
                <w:b/>
                <w:bCs/>
                <w:sz w:val="20"/>
                <w:szCs w:val="20"/>
              </w:rPr>
            </w:pPr>
          </w:p>
          <w:p w:rsidR="00B052CD" w:rsidRDefault="00B052CD" w:rsidP="008638C8">
            <w:pPr>
              <w:ind w:left="360"/>
            </w:pPr>
          </w:p>
        </w:tc>
        <w:tc>
          <w:tcPr>
            <w:tcW w:w="4421" w:type="dxa"/>
          </w:tcPr>
          <w:p w:rsidR="007D2177" w:rsidRPr="00AC00D2" w:rsidRDefault="007D2177" w:rsidP="00AC5ADE">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396CEB" w:rsidRPr="004D17BF">
              <w:rPr>
                <w:rFonts w:ascii="Comic Sans MS" w:hAnsi="Comic Sans MS" w:cs="Arial"/>
                <w:color w:val="000000"/>
                <w:sz w:val="16"/>
                <w:szCs w:val="16"/>
              </w:rPr>
              <w:t>We are continuing to use authors as mentors to become even better writers.  Students are writing small moments while applying strategies and techniques that other authors use.  The class is creating a chart of noted strategies seen in books written by Ezra Jack Keats and other famous authors, and are then working hard to incorporate those strategies into their own writing.</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9D5093" w:rsidRDefault="004C4953" w:rsidP="00A550DA">
            <w:pPr>
              <w:jc w:val="center"/>
              <w:rPr>
                <w:b/>
                <w:sz w:val="24"/>
                <w:szCs w:val="24"/>
              </w:rPr>
            </w:pPr>
            <w:r>
              <w:rPr>
                <w:b/>
                <w:sz w:val="24"/>
                <w:szCs w:val="24"/>
              </w:rPr>
              <w:t>2/12</w:t>
            </w:r>
          </w:p>
          <w:p w:rsidR="00B052CD" w:rsidRDefault="00B052CD" w:rsidP="00A550DA">
            <w:pPr>
              <w:jc w:val="center"/>
              <w:rPr>
                <w:b/>
                <w:sz w:val="24"/>
                <w:szCs w:val="24"/>
              </w:rPr>
            </w:pPr>
          </w:p>
          <w:p w:rsidR="00B052CD" w:rsidRPr="00A550DA" w:rsidRDefault="00D712CA"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B052CD" w:rsidRDefault="00B900CB"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Ma</w:t>
            </w:r>
            <w:r w:rsidR="000C3034">
              <w:rPr>
                <w:rFonts w:ascii="Microsoft Sans Serif" w:eastAsia="Times New Roman" w:hAnsi="Microsoft Sans Serif" w:cs="Microsoft Sans Serif"/>
                <w:b/>
                <w:bCs/>
                <w:sz w:val="20"/>
                <w:szCs w:val="20"/>
              </w:rPr>
              <w:t xml:space="preserve">th: </w:t>
            </w:r>
            <w:r w:rsidR="004C4953">
              <w:rPr>
                <w:rFonts w:ascii="Microsoft Sans Serif" w:eastAsia="Times New Roman" w:hAnsi="Microsoft Sans Serif" w:cs="Microsoft Sans Serif"/>
                <w:b/>
                <w:bCs/>
                <w:sz w:val="20"/>
                <w:szCs w:val="20"/>
              </w:rPr>
              <w:t>“Tell Ten More or Ten Less” sheet</w:t>
            </w:r>
          </w:p>
          <w:p w:rsidR="00B052CD" w:rsidRDefault="00B052CD" w:rsidP="00B052CD">
            <w:pPr>
              <w:pStyle w:val="ListParagraph"/>
              <w:rPr>
                <w:rFonts w:ascii="Microsoft Sans Serif" w:eastAsia="Times New Roman" w:hAnsi="Microsoft Sans Serif" w:cs="Microsoft Sans Serif"/>
                <w:b/>
                <w:bCs/>
                <w:sz w:val="20"/>
                <w:szCs w:val="20"/>
              </w:rPr>
            </w:pPr>
          </w:p>
          <w:p w:rsidR="00597315" w:rsidRPr="000C3034" w:rsidRDefault="008638C8" w:rsidP="000C3034">
            <w:pPr>
              <w:pStyle w:val="ListParagraph"/>
              <w:numPr>
                <w:ilvl w:val="0"/>
                <w:numId w:val="4"/>
              </w:numPr>
              <w:rPr>
                <w:rFonts w:ascii="Microsoft Sans Serif" w:eastAsia="Times New Roman" w:hAnsi="Microsoft Sans Serif" w:cs="Microsoft Sans Serif"/>
                <w:b/>
                <w:bCs/>
                <w:sz w:val="20"/>
                <w:szCs w:val="20"/>
              </w:rPr>
            </w:pPr>
            <w:r w:rsidRPr="000C3034">
              <w:rPr>
                <w:rFonts w:ascii="Microsoft Sans Serif" w:eastAsia="Times New Roman" w:hAnsi="Microsoft Sans Serif" w:cs="Microsoft Sans Serif"/>
                <w:b/>
                <w:bCs/>
                <w:sz w:val="20"/>
                <w:szCs w:val="20"/>
              </w:rPr>
              <w:t>R</w:t>
            </w:r>
            <w:r w:rsidR="00AC5ADE" w:rsidRPr="000C3034">
              <w:rPr>
                <w:rFonts w:ascii="Microsoft Sans Serif" w:eastAsia="Times New Roman" w:hAnsi="Microsoft Sans Serif" w:cs="Microsoft Sans Serif"/>
                <w:b/>
                <w:bCs/>
                <w:sz w:val="20"/>
                <w:szCs w:val="20"/>
              </w:rPr>
              <w:t xml:space="preserve">eading Passage: </w:t>
            </w:r>
            <w:r w:rsidR="004C4953">
              <w:rPr>
                <w:rFonts w:ascii="Microsoft Sans Serif" w:eastAsia="Times New Roman" w:hAnsi="Microsoft Sans Serif" w:cs="Microsoft Sans Serif"/>
                <w:b/>
                <w:bCs/>
                <w:sz w:val="20"/>
                <w:szCs w:val="20"/>
              </w:rPr>
              <w:t>read the passage and complete Day 4 and Day 5</w:t>
            </w:r>
          </w:p>
          <w:p w:rsidR="00597315" w:rsidRPr="00845BB5" w:rsidRDefault="00597315" w:rsidP="008638C8">
            <w:pPr>
              <w:ind w:left="360"/>
              <w:rPr>
                <w:rFonts w:ascii="Microsoft Sans Serif" w:eastAsia="Times New Roman" w:hAnsi="Microsoft Sans Serif" w:cs="Microsoft Sans Serif"/>
                <w:b/>
                <w:bCs/>
                <w:sz w:val="20"/>
                <w:szCs w:val="20"/>
              </w:rPr>
            </w:pPr>
          </w:p>
        </w:tc>
        <w:tc>
          <w:tcPr>
            <w:tcW w:w="4421" w:type="dxa"/>
          </w:tcPr>
          <w:p w:rsidR="009D5093" w:rsidRPr="00D33B70" w:rsidRDefault="007D2177" w:rsidP="004C4953">
            <w:pPr>
              <w:rPr>
                <w:rFonts w:ascii="Comic Sans MS"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AC00D2" w:rsidRPr="00D33B70">
              <w:rPr>
                <w:rFonts w:ascii="Comic Sans MS" w:eastAsia="Times New Roman" w:hAnsi="Comic Sans MS" w:cs="Arial"/>
                <w:b/>
                <w:color w:val="000000"/>
                <w:sz w:val="16"/>
                <w:szCs w:val="16"/>
              </w:rPr>
              <w:t xml:space="preserve"> </w:t>
            </w:r>
            <w:r w:rsidR="00396CEB" w:rsidRPr="004D17BF">
              <w:rPr>
                <w:rFonts w:ascii="Comic Sans MS" w:hAnsi="Comic Sans MS" w:cs="Arial"/>
                <w:color w:val="000000"/>
                <w:sz w:val="16"/>
                <w:szCs w:val="16"/>
              </w:rPr>
              <w:t xml:space="preserve">Students are building fluency strategies for adding single digit numbers quickly and accurately.  </w:t>
            </w:r>
            <w:r w:rsidR="004C4953">
              <w:rPr>
                <w:rFonts w:ascii="Comic Sans MS" w:hAnsi="Comic Sans MS" w:cs="Arial"/>
                <w:color w:val="000000"/>
                <w:sz w:val="16"/>
                <w:szCs w:val="16"/>
              </w:rPr>
              <w:t>Students are also applying place value understanding while adding double digit numbers. Finally the concept of ten more and ten less has been a focus over the past week.</w:t>
            </w: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4C4953" w:rsidP="00A550DA">
            <w:pPr>
              <w:jc w:val="center"/>
              <w:rPr>
                <w:b/>
                <w:sz w:val="24"/>
                <w:szCs w:val="24"/>
              </w:rPr>
            </w:pPr>
            <w:r>
              <w:rPr>
                <w:b/>
                <w:sz w:val="24"/>
                <w:szCs w:val="24"/>
              </w:rPr>
              <w:t>2/13</w:t>
            </w:r>
          </w:p>
          <w:p w:rsidR="00DC662B" w:rsidRDefault="00DC662B" w:rsidP="00A550DA">
            <w:pPr>
              <w:jc w:val="center"/>
              <w:rPr>
                <w:b/>
                <w:sz w:val="24"/>
                <w:szCs w:val="24"/>
              </w:rPr>
            </w:pPr>
          </w:p>
          <w:p w:rsidR="00DC662B" w:rsidRDefault="00BD69C8"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B900CB" w:rsidRDefault="00B900CB" w:rsidP="00B900CB">
            <w:pPr>
              <w:numPr>
                <w:ilvl w:val="0"/>
                <w:numId w:val="3"/>
              </w:numPr>
              <w:spacing w:after="200" w:line="276" w:lineRule="auto"/>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w:t>
            </w:r>
            <w:r w:rsidRPr="00C55128">
              <w:rPr>
                <w:rFonts w:ascii="Microsoft Sans Serif" w:eastAsia="Times New Roman" w:hAnsi="Microsoft Sans Serif" w:cs="Microsoft Sans Serif"/>
                <w:b/>
                <w:bCs/>
                <w:sz w:val="20"/>
                <w:szCs w:val="20"/>
              </w:rPr>
              <w:t xml:space="preserve"> Write five sentences on the sheet provided and take a practice spelling test on the back of that sheet</w:t>
            </w:r>
          </w:p>
          <w:p w:rsidR="00597315" w:rsidRPr="00C55128" w:rsidRDefault="00597315" w:rsidP="008638C8">
            <w:pPr>
              <w:spacing w:after="200" w:line="276" w:lineRule="auto"/>
              <w:rPr>
                <w:rFonts w:ascii="Microsoft Sans Serif" w:eastAsia="Times New Roman" w:hAnsi="Microsoft Sans Serif" w:cs="Microsoft Sans Serif"/>
                <w:b/>
                <w:bCs/>
                <w:sz w:val="20"/>
                <w:szCs w:val="20"/>
              </w:rPr>
            </w:pPr>
          </w:p>
          <w:p w:rsidR="003D76B7" w:rsidRDefault="003D76B7" w:rsidP="00597315"/>
        </w:tc>
        <w:tc>
          <w:tcPr>
            <w:tcW w:w="4421" w:type="dxa"/>
          </w:tcPr>
          <w:p w:rsidR="003D76B7" w:rsidRDefault="00BD69C8">
            <w:pPr>
              <w:rPr>
                <w:b/>
                <w:u w:val="single"/>
              </w:rPr>
            </w:pPr>
            <w:r>
              <w:rPr>
                <w:b/>
                <w:u w:val="single"/>
              </w:rPr>
              <w:t>Notes from the Teacher:</w:t>
            </w:r>
          </w:p>
          <w:p w:rsidR="00BD69C8" w:rsidRPr="002320D3" w:rsidRDefault="00D712CA" w:rsidP="00BD69C8">
            <w:pPr>
              <w:pStyle w:val="ListParagraph"/>
              <w:numPr>
                <w:ilvl w:val="0"/>
                <w:numId w:val="20"/>
              </w:numPr>
            </w:pPr>
            <w:r>
              <w:t>We will have a Valentine’s Day Celebration f</w:t>
            </w:r>
            <w:r w:rsidR="004C4953">
              <w:t>or the students only on Friday</w:t>
            </w:r>
            <w:r>
              <w:t xml:space="preserve"> (2/14) afternoon. I have sent home a list of our classmates in order to prepare cards. Please be sure tha</w:t>
            </w:r>
            <w:r w:rsidR="004C4953">
              <w:t>t the cards are sent in on Fri</w:t>
            </w:r>
            <w:r>
              <w:t>day so that they can pass them out during our celebrations.</w:t>
            </w:r>
          </w:p>
          <w:p w:rsidR="00CB5054" w:rsidRPr="001543EE" w:rsidRDefault="00CB5054" w:rsidP="00D712CA">
            <w:pPr>
              <w:rPr>
                <w:rFonts w:ascii="Comic Sans MS" w:hAnsi="Comic Sans MS"/>
                <w:b/>
                <w:bCs/>
                <w:sz w:val="16"/>
                <w:szCs w:val="16"/>
              </w:rPr>
            </w:pPr>
          </w:p>
        </w:tc>
      </w:tr>
      <w:tr w:rsidR="007D2177" w:rsidTr="00B364DB">
        <w:trPr>
          <w:trHeight w:val="1610"/>
        </w:trPr>
        <w:tc>
          <w:tcPr>
            <w:tcW w:w="1506" w:type="dxa"/>
          </w:tcPr>
          <w:p w:rsidR="007D2177" w:rsidRPr="00A550DA" w:rsidRDefault="007D2177" w:rsidP="00A550DA">
            <w:pPr>
              <w:jc w:val="center"/>
              <w:rPr>
                <w:b/>
                <w:sz w:val="24"/>
                <w:szCs w:val="24"/>
              </w:rPr>
            </w:pPr>
          </w:p>
          <w:p w:rsidR="009D5093" w:rsidRDefault="007D2177" w:rsidP="00D712CA">
            <w:pPr>
              <w:jc w:val="center"/>
              <w:rPr>
                <w:b/>
                <w:sz w:val="24"/>
                <w:szCs w:val="24"/>
              </w:rPr>
            </w:pPr>
            <w:r w:rsidRPr="00A550DA">
              <w:rPr>
                <w:b/>
                <w:sz w:val="24"/>
                <w:szCs w:val="24"/>
              </w:rPr>
              <w:t>Friday</w:t>
            </w:r>
          </w:p>
          <w:p w:rsidR="00B052CD" w:rsidRDefault="004C4953" w:rsidP="00727E8A">
            <w:pPr>
              <w:jc w:val="center"/>
              <w:rPr>
                <w:b/>
                <w:sz w:val="24"/>
                <w:szCs w:val="24"/>
              </w:rPr>
            </w:pPr>
            <w:r>
              <w:rPr>
                <w:b/>
                <w:sz w:val="24"/>
                <w:szCs w:val="24"/>
              </w:rPr>
              <w:t>2/14</w:t>
            </w:r>
          </w:p>
          <w:p w:rsidR="00B052CD" w:rsidRDefault="004C4953" w:rsidP="008638C8">
            <w:pPr>
              <w:jc w:val="center"/>
              <w:rPr>
                <w:b/>
                <w:sz w:val="24"/>
                <w:szCs w:val="24"/>
              </w:rPr>
            </w:pPr>
            <w:r>
              <w:rPr>
                <w:b/>
                <w:sz w:val="24"/>
                <w:szCs w:val="24"/>
              </w:rPr>
              <w:t>Valentine’s</w:t>
            </w:r>
          </w:p>
          <w:p w:rsidR="004C4953" w:rsidRPr="00DC5363" w:rsidRDefault="004C4953" w:rsidP="008638C8">
            <w:pPr>
              <w:jc w:val="center"/>
              <w:rPr>
                <w:b/>
                <w:sz w:val="24"/>
                <w:szCs w:val="24"/>
              </w:rPr>
            </w:pPr>
            <w:r>
              <w:rPr>
                <w:b/>
                <w:sz w:val="24"/>
                <w:szCs w:val="24"/>
              </w:rPr>
              <w:t>Day!</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4C4953" w:rsidP="00A550DA">
            <w:pPr>
              <w:jc w:val="center"/>
            </w:pPr>
            <w:r>
              <w:rPr>
                <w:noProof/>
              </w:rPr>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1816D3" w:rsidRPr="00B37DCE" w:rsidRDefault="001816D3">
                        <w:pPr>
                          <w:rPr>
                            <w:b/>
                            <w:sz w:val="24"/>
                            <w:szCs w:val="24"/>
                          </w:rPr>
                        </w:pPr>
                        <w:r w:rsidRPr="00B37DCE">
                          <w:rPr>
                            <w:b/>
                            <w:sz w:val="24"/>
                            <w:szCs w:val="24"/>
                          </w:rPr>
                          <w:t>Mrs. Bullock               dbullock1@wcpss.net</w:t>
                        </w:r>
                      </w:p>
                    </w:txbxContent>
                  </v:textbox>
                </v:shape>
              </w:pict>
            </w:r>
            <w:r>
              <w:rPr>
                <w:b/>
                <w:sz w:val="24"/>
                <w:szCs w:val="24"/>
              </w:rPr>
              <w:t>_____</w:t>
            </w:r>
            <w:r w:rsidR="007D2177" w:rsidRPr="00A550DA">
              <w:rPr>
                <w:b/>
                <w:sz w:val="24"/>
                <w:szCs w:val="24"/>
              </w:rPr>
              <w:t>____</w:t>
            </w:r>
          </w:p>
        </w:tc>
        <w:tc>
          <w:tcPr>
            <w:tcW w:w="3679" w:type="dxa"/>
          </w:tcPr>
          <w:p w:rsidR="007D2177" w:rsidRDefault="007D2177"/>
          <w:p w:rsidR="002D45F8" w:rsidRDefault="007D2177" w:rsidP="002D45F8">
            <w:pPr>
              <w:jc w:val="center"/>
              <w:rPr>
                <w:sz w:val="24"/>
                <w:szCs w:val="24"/>
              </w:rPr>
            </w:pPr>
            <w:r w:rsidRPr="00A550DA">
              <w:rPr>
                <w:sz w:val="44"/>
                <w:szCs w:val="44"/>
              </w:rPr>
              <w:t>No Homework!</w:t>
            </w:r>
          </w:p>
          <w:p w:rsidR="002D45F8" w:rsidRPr="002D45F8" w:rsidRDefault="002D45F8" w:rsidP="002D45F8">
            <w:pPr>
              <w:jc w:val="center"/>
              <w:rPr>
                <w:sz w:val="24"/>
                <w:szCs w:val="24"/>
              </w:rPr>
            </w:pPr>
          </w:p>
          <w:p w:rsidR="002D45F8" w:rsidRPr="002D45F8" w:rsidRDefault="002D45F8" w:rsidP="002D45F8">
            <w:pPr>
              <w:pStyle w:val="ListParagraph"/>
              <w:numPr>
                <w:ilvl w:val="0"/>
                <w:numId w:val="1"/>
              </w:numPr>
              <w:rPr>
                <w:sz w:val="24"/>
                <w:szCs w:val="24"/>
              </w:rPr>
            </w:pPr>
            <w:r>
              <w:rPr>
                <w:sz w:val="24"/>
                <w:szCs w:val="24"/>
              </w:rPr>
              <w:t>Homework Packet Due</w:t>
            </w:r>
          </w:p>
        </w:tc>
        <w:tc>
          <w:tcPr>
            <w:tcW w:w="4421" w:type="dxa"/>
          </w:tcPr>
          <w:p w:rsidR="007E19E2" w:rsidRDefault="00C4140B" w:rsidP="007E19E2">
            <w:pPr>
              <w:jc w:val="center"/>
              <w:rPr>
                <w:b/>
                <w:sz w:val="24"/>
                <w:szCs w:val="24"/>
                <w:u w:val="single"/>
              </w:rPr>
            </w:pPr>
            <w:r w:rsidRPr="00C4140B">
              <w:rPr>
                <w:b/>
                <w:sz w:val="24"/>
                <w:szCs w:val="24"/>
                <w:u w:val="single"/>
              </w:rPr>
              <w:t>Spelling Words:</w:t>
            </w:r>
          </w:p>
          <w:p w:rsidR="003B1BE3" w:rsidRDefault="004C4953"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wait     day     train     tail     play</w:t>
            </w:r>
          </w:p>
          <w:p w:rsidR="004C4953" w:rsidRPr="00AC5ADE" w:rsidRDefault="004C4953" w:rsidP="00AC5A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say     paint     staying     afraid     waiting</w:t>
            </w:r>
          </w:p>
          <w:p w:rsidR="007E19E2" w:rsidRPr="007E19E2" w:rsidRDefault="007E19E2" w:rsidP="007E19E2">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4C4953" w:rsidP="007E19E2">
            <w:pPr>
              <w:jc w:val="center"/>
              <w:rPr>
                <w:rFonts w:ascii="Times New Roman" w:hAnsi="Times New Roman" w:cs="Times New Roman"/>
                <w:sz w:val="20"/>
                <w:szCs w:val="20"/>
              </w:rPr>
            </w:pPr>
            <w:r>
              <w:rPr>
                <w:rFonts w:ascii="Times New Roman" w:hAnsi="Times New Roman" w:cs="Times New Roman"/>
                <w:sz w:val="20"/>
                <w:szCs w:val="20"/>
              </w:rPr>
              <w:t>s</w:t>
            </w:r>
            <w:bookmarkStart w:id="0" w:name="_GoBack"/>
            <w:bookmarkEnd w:id="0"/>
            <w:r>
              <w:rPr>
                <w:rFonts w:ascii="Times New Roman" w:hAnsi="Times New Roman" w:cs="Times New Roman"/>
                <w:sz w:val="20"/>
                <w:szCs w:val="20"/>
              </w:rPr>
              <w:t>aw     give</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523"/>
    <w:multiLevelType w:val="hybridMultilevel"/>
    <w:tmpl w:val="51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026"/>
    <w:multiLevelType w:val="hybridMultilevel"/>
    <w:tmpl w:val="A8B24B8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066C4"/>
    <w:multiLevelType w:val="hybridMultilevel"/>
    <w:tmpl w:val="502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03381"/>
    <w:multiLevelType w:val="hybridMultilevel"/>
    <w:tmpl w:val="124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1"/>
  </w:num>
  <w:num w:numId="5">
    <w:abstractNumId w:val="0"/>
  </w:num>
  <w:num w:numId="6">
    <w:abstractNumId w:val="0"/>
  </w:num>
  <w:num w:numId="7">
    <w:abstractNumId w:val="8"/>
  </w:num>
  <w:num w:numId="8">
    <w:abstractNumId w:val="6"/>
  </w:num>
  <w:num w:numId="9">
    <w:abstractNumId w:val="4"/>
  </w:num>
  <w:num w:numId="10">
    <w:abstractNumId w:val="7"/>
  </w:num>
  <w:num w:numId="11">
    <w:abstractNumId w:val="13"/>
  </w:num>
  <w:num w:numId="12">
    <w:abstractNumId w:val="16"/>
  </w:num>
  <w:num w:numId="13">
    <w:abstractNumId w:val="1"/>
  </w:num>
  <w:num w:numId="14">
    <w:abstractNumId w:val="14"/>
  </w:num>
  <w:num w:numId="15">
    <w:abstractNumId w:val="5"/>
  </w:num>
  <w:num w:numId="16">
    <w:abstractNumId w:val="2"/>
  </w:num>
  <w:num w:numId="17">
    <w:abstractNumId w:val="10"/>
  </w:num>
  <w:num w:numId="18">
    <w:abstractNumId w:val="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550DA"/>
    <w:rsid w:val="000214BA"/>
    <w:rsid w:val="00071B47"/>
    <w:rsid w:val="000747EC"/>
    <w:rsid w:val="0008425F"/>
    <w:rsid w:val="00095E4F"/>
    <w:rsid w:val="000A5D8C"/>
    <w:rsid w:val="000A60E9"/>
    <w:rsid w:val="000C3034"/>
    <w:rsid w:val="000D03BC"/>
    <w:rsid w:val="000D5E48"/>
    <w:rsid w:val="000E1A7F"/>
    <w:rsid w:val="000F4C54"/>
    <w:rsid w:val="00111192"/>
    <w:rsid w:val="001543EE"/>
    <w:rsid w:val="001640D9"/>
    <w:rsid w:val="00172A81"/>
    <w:rsid w:val="001816D3"/>
    <w:rsid w:val="00197957"/>
    <w:rsid w:val="001B5D2D"/>
    <w:rsid w:val="00202C25"/>
    <w:rsid w:val="002141D3"/>
    <w:rsid w:val="00215AF3"/>
    <w:rsid w:val="00222660"/>
    <w:rsid w:val="002320D3"/>
    <w:rsid w:val="0028472D"/>
    <w:rsid w:val="002A32FD"/>
    <w:rsid w:val="002C5C54"/>
    <w:rsid w:val="002D45F8"/>
    <w:rsid w:val="00302F2D"/>
    <w:rsid w:val="00316186"/>
    <w:rsid w:val="00324DE0"/>
    <w:rsid w:val="00324F3E"/>
    <w:rsid w:val="00334A3A"/>
    <w:rsid w:val="00396CEB"/>
    <w:rsid w:val="003B1BE3"/>
    <w:rsid w:val="003D76B7"/>
    <w:rsid w:val="003E3511"/>
    <w:rsid w:val="0043763A"/>
    <w:rsid w:val="004424FC"/>
    <w:rsid w:val="00443D38"/>
    <w:rsid w:val="0046552A"/>
    <w:rsid w:val="0049221A"/>
    <w:rsid w:val="00494F10"/>
    <w:rsid w:val="004B290A"/>
    <w:rsid w:val="004C4953"/>
    <w:rsid w:val="004E1F91"/>
    <w:rsid w:val="00541DBE"/>
    <w:rsid w:val="00543E91"/>
    <w:rsid w:val="00551A3C"/>
    <w:rsid w:val="00572A7A"/>
    <w:rsid w:val="00574598"/>
    <w:rsid w:val="00597315"/>
    <w:rsid w:val="005A0560"/>
    <w:rsid w:val="005A2B9F"/>
    <w:rsid w:val="005A349B"/>
    <w:rsid w:val="005F7799"/>
    <w:rsid w:val="00617BFA"/>
    <w:rsid w:val="00621E69"/>
    <w:rsid w:val="00641E51"/>
    <w:rsid w:val="00657ED2"/>
    <w:rsid w:val="006813E5"/>
    <w:rsid w:val="006A0440"/>
    <w:rsid w:val="006A2038"/>
    <w:rsid w:val="006D20DA"/>
    <w:rsid w:val="006E1614"/>
    <w:rsid w:val="00727E8A"/>
    <w:rsid w:val="007367C2"/>
    <w:rsid w:val="007419DC"/>
    <w:rsid w:val="007A0A28"/>
    <w:rsid w:val="007A211A"/>
    <w:rsid w:val="007A325D"/>
    <w:rsid w:val="007D2177"/>
    <w:rsid w:val="007E19E2"/>
    <w:rsid w:val="00831C64"/>
    <w:rsid w:val="008402A5"/>
    <w:rsid w:val="008402BC"/>
    <w:rsid w:val="00844FC5"/>
    <w:rsid w:val="00845BB5"/>
    <w:rsid w:val="008638C8"/>
    <w:rsid w:val="00864E12"/>
    <w:rsid w:val="00882A38"/>
    <w:rsid w:val="008A6514"/>
    <w:rsid w:val="008C78A9"/>
    <w:rsid w:val="00927151"/>
    <w:rsid w:val="00936E6D"/>
    <w:rsid w:val="00957C10"/>
    <w:rsid w:val="009614A9"/>
    <w:rsid w:val="00977188"/>
    <w:rsid w:val="009B4319"/>
    <w:rsid w:val="009D5093"/>
    <w:rsid w:val="00A02122"/>
    <w:rsid w:val="00A046BD"/>
    <w:rsid w:val="00A17B33"/>
    <w:rsid w:val="00A54C97"/>
    <w:rsid w:val="00A550DA"/>
    <w:rsid w:val="00A55E7C"/>
    <w:rsid w:val="00A64128"/>
    <w:rsid w:val="00A66919"/>
    <w:rsid w:val="00A74D3D"/>
    <w:rsid w:val="00A830DC"/>
    <w:rsid w:val="00A91031"/>
    <w:rsid w:val="00AC00D2"/>
    <w:rsid w:val="00AC1A7D"/>
    <w:rsid w:val="00AC5ADE"/>
    <w:rsid w:val="00AE5014"/>
    <w:rsid w:val="00B052CD"/>
    <w:rsid w:val="00B06EF6"/>
    <w:rsid w:val="00B364DB"/>
    <w:rsid w:val="00B37DCE"/>
    <w:rsid w:val="00B42B9B"/>
    <w:rsid w:val="00B56455"/>
    <w:rsid w:val="00B63670"/>
    <w:rsid w:val="00B6625C"/>
    <w:rsid w:val="00B86030"/>
    <w:rsid w:val="00B900CB"/>
    <w:rsid w:val="00BB6B83"/>
    <w:rsid w:val="00BC15BE"/>
    <w:rsid w:val="00BC4CE9"/>
    <w:rsid w:val="00BD69C8"/>
    <w:rsid w:val="00C141C8"/>
    <w:rsid w:val="00C31A42"/>
    <w:rsid w:val="00C4140B"/>
    <w:rsid w:val="00C5752C"/>
    <w:rsid w:val="00C66505"/>
    <w:rsid w:val="00CA4960"/>
    <w:rsid w:val="00CB5054"/>
    <w:rsid w:val="00CF1474"/>
    <w:rsid w:val="00D33B70"/>
    <w:rsid w:val="00D63BD0"/>
    <w:rsid w:val="00D63DB5"/>
    <w:rsid w:val="00D712CA"/>
    <w:rsid w:val="00D86B7D"/>
    <w:rsid w:val="00DC5363"/>
    <w:rsid w:val="00DC662B"/>
    <w:rsid w:val="00DD25EF"/>
    <w:rsid w:val="00DD5081"/>
    <w:rsid w:val="00E013DF"/>
    <w:rsid w:val="00E27AB6"/>
    <w:rsid w:val="00E53AB6"/>
    <w:rsid w:val="00E6089A"/>
    <w:rsid w:val="00E825D8"/>
    <w:rsid w:val="00EA3AE0"/>
    <w:rsid w:val="00EA5360"/>
    <w:rsid w:val="00ED30C1"/>
    <w:rsid w:val="00EE4121"/>
    <w:rsid w:val="00F319FC"/>
    <w:rsid w:val="00F518E5"/>
    <w:rsid w:val="00F651E0"/>
    <w:rsid w:val="00F93FEC"/>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CABF214-5158-4D37-B231-81C7A8B6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 w:type="character" w:styleId="Strong">
    <w:name w:val="Strong"/>
    <w:basedOn w:val="DefaultParagraphFont"/>
    <w:uiPriority w:val="22"/>
    <w:qFormat/>
    <w:rsid w:val="00154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A67A-D767-48AD-A0FE-E7AA7AF1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13</cp:revision>
  <cp:lastPrinted>2016-07-20T20:11:00Z</cp:lastPrinted>
  <dcterms:created xsi:type="dcterms:W3CDTF">2017-02-06T17:48:00Z</dcterms:created>
  <dcterms:modified xsi:type="dcterms:W3CDTF">2020-02-04T13:20:00Z</dcterms:modified>
</cp:coreProperties>
</file>